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40" w:firstLineChars="90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中标公告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jc w:val="both"/>
        <w:textAlignment w:val="auto"/>
        <w:rPr>
          <w:rFonts w:hint="eastAsia"/>
          <w:sz w:val="24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eastAsia"/>
          <w:sz w:val="24"/>
          <w:szCs w:val="32"/>
          <w:vertAlign w:val="baseline"/>
          <w:lang w:val="en-US" w:eastAsia="zh-CN"/>
        </w:rPr>
      </w:pPr>
      <w:r>
        <w:rPr>
          <w:rFonts w:hint="eastAsia"/>
          <w:sz w:val="24"/>
          <w:szCs w:val="32"/>
          <w:vertAlign w:val="baseline"/>
          <w:lang w:val="en-US" w:eastAsia="zh-CN"/>
        </w:rPr>
        <w:t>根据宝钛集团镍材料公司电渣用双水冷结晶器定作项目（BTNC2022004）招标文件和各投标人于2022年4月26日提交的投标文件及两轮报价，经评标委员会评审，现确定沈阳和泰冶金设备有限公司为上述招标的中标人，先将主要中标条件公告如下：</w:t>
      </w:r>
    </w:p>
    <w:tbl>
      <w:tblPr>
        <w:tblStyle w:val="3"/>
        <w:tblW w:w="7350" w:type="dxa"/>
        <w:tblInd w:w="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4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标段名称</w:t>
            </w:r>
          </w:p>
        </w:tc>
        <w:tc>
          <w:tcPr>
            <w:tcW w:w="48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电渣用双水冷结晶器定作项目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规格及主要参数</w:t>
            </w:r>
          </w:p>
        </w:tc>
        <w:tc>
          <w:tcPr>
            <w:tcW w:w="48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Φ700φ740*2300，双水冷结构，内层为TP2紫铜，锻造筒体，外层及中间隔层为304不锈钢，中间隔层厚度8mm，外层厚度不小于10mm.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中标价格</w:t>
            </w:r>
          </w:p>
        </w:tc>
        <w:tc>
          <w:tcPr>
            <w:tcW w:w="48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293000元（贰拾玖万叁仟元整）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中标单位</w:t>
            </w:r>
          </w:p>
        </w:tc>
        <w:tc>
          <w:tcPr>
            <w:tcW w:w="486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沈阳和泰冶金设备有限公司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both"/>
        <w:textAlignment w:val="auto"/>
        <w:rPr>
          <w:rFonts w:hint="eastAsia"/>
          <w:sz w:val="24"/>
          <w:szCs w:val="32"/>
          <w:vertAlign w:val="baseli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sz w:val="24"/>
          <w:szCs w:val="32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040" w:firstLineChars="2100"/>
        <w:jc w:val="both"/>
        <w:textAlignment w:val="auto"/>
        <w:rPr>
          <w:rFonts w:hint="eastAsia"/>
          <w:sz w:val="24"/>
          <w:szCs w:val="32"/>
          <w:vertAlign w:val="baseline"/>
          <w:lang w:val="en-US" w:eastAsia="zh-CN"/>
        </w:rPr>
      </w:pPr>
      <w:r>
        <w:rPr>
          <w:rFonts w:hint="eastAsia"/>
          <w:sz w:val="24"/>
          <w:szCs w:val="32"/>
          <w:vertAlign w:val="baseline"/>
          <w:lang w:val="en-US" w:eastAsia="zh-CN"/>
        </w:rPr>
        <w:t>宝钛集团镍材料公司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040" w:firstLineChars="2100"/>
        <w:jc w:val="both"/>
        <w:textAlignment w:val="auto"/>
        <w:rPr>
          <w:rFonts w:hint="default"/>
          <w:sz w:val="24"/>
          <w:szCs w:val="32"/>
          <w:vertAlign w:val="baseline"/>
          <w:lang w:val="en-US" w:eastAsia="zh-CN"/>
        </w:rPr>
      </w:pPr>
      <w:r>
        <w:rPr>
          <w:rFonts w:hint="eastAsia"/>
          <w:sz w:val="24"/>
          <w:szCs w:val="32"/>
          <w:vertAlign w:val="baseline"/>
          <w:lang w:val="en-US" w:eastAsia="zh-CN"/>
        </w:rPr>
        <w:t>2022年4月26日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0A5A8A"/>
    <w:rsid w:val="1F606A35"/>
    <w:rsid w:val="3A651B36"/>
    <w:rsid w:val="70B17A8C"/>
    <w:rsid w:val="78FD29B5"/>
    <w:rsid w:val="7BAC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2022-04-26T07:10:00Z</dcterms:created>
  <dc:creator>admin</dc:creator>
  <cp:lastModifiedBy>admin</cp:lastModifiedBy>
  <dcterms:modified xsi:type="dcterms:W3CDTF">2022-04-26T07:30:45Z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