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420"/>
        <w:jc w:val="center"/>
      </w:pPr>
      <w:r>
        <w:rPr>
          <w:rFonts w:hint="eastAsia" w:ascii="Arial" w:hAnsi="Arial" w:cs="Arial"/>
          <w:b/>
          <w:bCs/>
          <w:color w:val="333333"/>
          <w:kern w:val="0"/>
          <w:sz w:val="24"/>
          <w:szCs w:val="24"/>
          <w:lang w:val="en-US" w:eastAsia="zh-CN" w:bidi="ar"/>
        </w:rPr>
        <w:t>陕西宝钛泰乐精密制造有限公司</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420"/>
        <w:jc w:val="center"/>
      </w:pPr>
      <w:r>
        <w:rPr>
          <w:rFonts w:hint="eastAsia" w:ascii="Arial" w:hAnsi="Arial" w:eastAsia="宋体" w:cs="Arial"/>
          <w:b/>
          <w:bCs/>
          <w:color w:val="333333"/>
          <w:kern w:val="0"/>
          <w:sz w:val="24"/>
          <w:szCs w:val="24"/>
          <w:lang w:val="en-US" w:eastAsia="zh-CN" w:bidi="ar"/>
        </w:rPr>
        <w:t>立式加工中心升级改造项目</w:t>
      </w:r>
      <w:r>
        <w:rPr>
          <w:rFonts w:hint="default" w:ascii="Arial" w:hAnsi="Arial" w:eastAsia="宋体" w:cs="Arial"/>
          <w:b/>
          <w:bCs/>
          <w:color w:val="333333"/>
          <w:kern w:val="0"/>
          <w:sz w:val="24"/>
          <w:szCs w:val="24"/>
          <w:lang w:val="en-US" w:eastAsia="zh-CN" w:bidi="ar"/>
        </w:rPr>
        <w:t>采购公告</w:t>
      </w:r>
      <w:r>
        <w:rPr>
          <w:rFonts w:hint="default" w:ascii="Arial" w:hAnsi="Arial" w:eastAsia="宋体" w:cs="Arial"/>
          <w:color w:val="333333"/>
          <w:kern w:val="0"/>
          <w:sz w:val="24"/>
          <w:szCs w:val="24"/>
          <w:lang w:val="en-US" w:eastAsia="zh-CN" w:bidi="ar"/>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420"/>
        <w:jc w:val="center"/>
      </w:pPr>
      <w:r>
        <w:rPr>
          <w:rFonts w:hint="default" w:ascii="Arial" w:hAnsi="Arial" w:eastAsia="宋体" w:cs="Arial"/>
          <w:b/>
          <w:bCs/>
          <w:color w:val="333333"/>
          <w:kern w:val="0"/>
          <w:sz w:val="24"/>
          <w:szCs w:val="24"/>
          <w:lang w:val="en-US" w:eastAsia="zh-CN" w:bidi="ar"/>
        </w:rPr>
        <w:t>（采购编号：</w:t>
      </w:r>
      <w:r>
        <w:rPr>
          <w:rFonts w:hint="eastAsia" w:ascii="Arial" w:hAnsi="Arial" w:cs="Arial"/>
          <w:b/>
          <w:bCs/>
          <w:color w:val="333333"/>
          <w:kern w:val="0"/>
          <w:sz w:val="24"/>
          <w:szCs w:val="24"/>
          <w:lang w:val="en-US" w:eastAsia="zh-CN" w:bidi="ar"/>
        </w:rPr>
        <w:t>TL</w:t>
      </w:r>
      <w:r>
        <w:rPr>
          <w:rFonts w:hint="default" w:ascii="Arial" w:hAnsi="Arial" w:eastAsia="宋体" w:cs="Arial"/>
          <w:b/>
          <w:bCs/>
          <w:color w:val="333333"/>
          <w:kern w:val="0"/>
          <w:sz w:val="24"/>
          <w:szCs w:val="24"/>
          <w:lang w:val="en-US" w:eastAsia="zh-CN" w:bidi="ar"/>
        </w:rPr>
        <w:t>202</w:t>
      </w:r>
      <w:r>
        <w:rPr>
          <w:rFonts w:hint="eastAsia" w:ascii="Arial" w:hAnsi="Arial" w:cs="Arial"/>
          <w:b/>
          <w:bCs/>
          <w:color w:val="333333"/>
          <w:kern w:val="0"/>
          <w:sz w:val="24"/>
          <w:szCs w:val="24"/>
          <w:lang w:val="en-US" w:eastAsia="zh-CN" w:bidi="ar"/>
        </w:rPr>
        <w:t>5002</w:t>
      </w:r>
      <w:r>
        <w:rPr>
          <w:rFonts w:hint="default" w:ascii="Arial" w:hAnsi="Arial" w:eastAsia="宋体" w:cs="Arial"/>
          <w:b/>
          <w:bCs/>
          <w:color w:val="333333"/>
          <w:kern w:val="0"/>
          <w:sz w:val="24"/>
          <w:szCs w:val="24"/>
          <w:lang w:val="en-US" w:eastAsia="zh-CN" w:bidi="ar"/>
        </w:rPr>
        <w:t>）</w:t>
      </w:r>
      <w:r>
        <w:rPr>
          <w:rFonts w:hint="default" w:ascii="Arial" w:hAnsi="Arial" w:eastAsia="宋体" w:cs="Arial"/>
          <w:color w:val="333333"/>
          <w:kern w:val="0"/>
          <w:sz w:val="24"/>
          <w:szCs w:val="24"/>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pPr>
      <w:r>
        <w:rPr>
          <w:rFonts w:hint="default" w:ascii="Arial" w:hAnsi="Arial" w:eastAsia="宋体" w:cs="Arial"/>
          <w:color w:val="333333"/>
          <w:kern w:val="0"/>
          <w:sz w:val="24"/>
          <w:szCs w:val="24"/>
          <w:lang w:val="en-US" w:eastAsia="zh-CN" w:bidi="ar"/>
        </w:rPr>
        <w:t xml:space="preserve">项目所在地区：陕西省宝鸡市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default" w:ascii="Arial" w:hAnsi="Arial" w:eastAsia="宋体" w:cs="Arial"/>
          <w:color w:val="333333"/>
          <w:kern w:val="0"/>
          <w:sz w:val="24"/>
          <w:szCs w:val="24"/>
          <w:lang w:val="en-US" w:eastAsia="zh-CN" w:bidi="ar"/>
        </w:rPr>
      </w:pPr>
      <w:r>
        <w:rPr>
          <w:rFonts w:hint="eastAsia" w:ascii="Arial" w:hAnsi="Arial" w:cs="Arial"/>
          <w:color w:val="333333"/>
          <w:kern w:val="0"/>
          <w:sz w:val="24"/>
          <w:szCs w:val="24"/>
          <w:lang w:val="en-US" w:eastAsia="zh-CN" w:bidi="ar"/>
        </w:rPr>
        <w:t>一、</w:t>
      </w:r>
      <w:r>
        <w:rPr>
          <w:rFonts w:hint="default" w:ascii="Arial" w:hAnsi="Arial" w:eastAsia="宋体" w:cs="Arial"/>
          <w:color w:val="333333"/>
          <w:kern w:val="0"/>
          <w:sz w:val="24"/>
          <w:szCs w:val="24"/>
          <w:lang w:val="en-US" w:eastAsia="zh-CN" w:bidi="ar"/>
        </w:rPr>
        <w:t>采购项目名称及</w:t>
      </w:r>
      <w:r>
        <w:rPr>
          <w:rFonts w:hint="eastAsia" w:ascii="Arial" w:hAnsi="Arial" w:cs="Arial"/>
          <w:color w:val="333333"/>
          <w:kern w:val="0"/>
          <w:sz w:val="24"/>
          <w:szCs w:val="24"/>
          <w:lang w:val="en-US" w:eastAsia="zh-CN" w:bidi="ar"/>
        </w:rPr>
        <w:t>内容</w:t>
      </w:r>
      <w:r>
        <w:rPr>
          <w:rFonts w:hint="default" w:ascii="Arial" w:hAnsi="Arial" w:eastAsia="宋体" w:cs="Arial"/>
          <w:color w:val="333333"/>
          <w:kern w:val="0"/>
          <w:sz w:val="24"/>
          <w:szCs w:val="24"/>
          <w:lang w:val="en-US" w:eastAsia="zh-CN" w:bidi="ar"/>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auto"/>
        <w:rPr>
          <w:rFonts w:hint="default" w:ascii="Arial" w:hAnsi="Arial" w:eastAsia="宋体" w:cs="Arial"/>
          <w:color w:val="333333"/>
          <w:kern w:val="0"/>
          <w:sz w:val="24"/>
          <w:szCs w:val="24"/>
          <w:lang w:val="en-US" w:eastAsia="zh-CN" w:bidi="ar"/>
        </w:rPr>
      </w:pPr>
      <w:r>
        <w:rPr>
          <w:rFonts w:hint="eastAsia" w:ascii="Arial" w:hAnsi="Arial" w:eastAsia="宋体" w:cs="Arial"/>
          <w:color w:val="333333"/>
          <w:kern w:val="0"/>
          <w:sz w:val="24"/>
          <w:szCs w:val="24"/>
          <w:lang w:val="en-US" w:eastAsia="zh-CN" w:bidi="ar"/>
        </w:rPr>
        <w:t>立式加工中心升级改造项目（</w:t>
      </w:r>
      <w:r>
        <w:rPr>
          <w:rFonts w:hint="eastAsia" w:ascii="Arial" w:hAnsi="Arial" w:cs="Arial"/>
          <w:color w:val="333333"/>
          <w:kern w:val="0"/>
          <w:sz w:val="24"/>
          <w:szCs w:val="24"/>
          <w:lang w:val="en-US" w:eastAsia="zh-CN" w:bidi="ar"/>
        </w:rPr>
        <w:t>增加</w:t>
      </w:r>
      <w:r>
        <w:rPr>
          <w:rFonts w:hint="eastAsia" w:ascii="Arial" w:hAnsi="Arial" w:eastAsia="宋体" w:cs="Arial"/>
          <w:color w:val="333333"/>
          <w:kern w:val="0"/>
          <w:sz w:val="24"/>
          <w:szCs w:val="24"/>
          <w:lang w:val="en-US" w:eastAsia="zh-CN" w:bidi="ar"/>
        </w:rPr>
        <w:t>含直角侧铣头2台；</w:t>
      </w:r>
      <w:r>
        <w:rPr>
          <w:rFonts w:hint="eastAsia" w:ascii="Arial" w:hAnsi="Arial" w:cs="Arial"/>
          <w:color w:val="333333"/>
          <w:kern w:val="0"/>
          <w:sz w:val="24"/>
          <w:szCs w:val="24"/>
          <w:lang w:val="en-US" w:eastAsia="zh-CN" w:bidi="ar"/>
        </w:rPr>
        <w:t>增加</w:t>
      </w:r>
      <w:r>
        <w:rPr>
          <w:rFonts w:hint="eastAsia" w:ascii="Arial" w:hAnsi="Arial" w:eastAsia="宋体" w:cs="Arial"/>
          <w:color w:val="333333"/>
          <w:kern w:val="0"/>
          <w:sz w:val="24"/>
          <w:szCs w:val="24"/>
          <w:lang w:val="en-US" w:eastAsia="zh-CN" w:bidi="ar"/>
        </w:rPr>
        <w:t>四轴旋转工作台（含尾座）1套；</w:t>
      </w:r>
      <w:r>
        <w:rPr>
          <w:rFonts w:hint="eastAsia" w:ascii="Arial" w:hAnsi="Arial" w:cs="Arial"/>
          <w:color w:val="333333"/>
          <w:kern w:val="0"/>
          <w:sz w:val="24"/>
          <w:szCs w:val="24"/>
          <w:lang w:val="en-US" w:eastAsia="zh-CN" w:bidi="ar"/>
        </w:rPr>
        <w:t>增加</w:t>
      </w:r>
      <w:r>
        <w:rPr>
          <w:rFonts w:hint="eastAsia" w:ascii="Arial" w:hAnsi="Arial" w:eastAsia="宋体" w:cs="Arial"/>
          <w:color w:val="333333"/>
          <w:kern w:val="0"/>
          <w:sz w:val="24"/>
          <w:szCs w:val="24"/>
          <w:lang w:val="en-US" w:eastAsia="zh-CN" w:bidi="ar"/>
        </w:rPr>
        <w:t>五轴旋转工作台4套）；</w:t>
      </w:r>
      <w:r>
        <w:rPr>
          <w:rFonts w:hint="default" w:ascii="Arial" w:hAnsi="Arial" w:eastAsia="宋体" w:cs="Arial"/>
          <w:color w:val="333333"/>
          <w:kern w:val="0"/>
          <w:sz w:val="24"/>
          <w:szCs w:val="24"/>
          <w:lang w:val="en-US" w:eastAsia="zh-CN" w:bidi="ar"/>
        </w:rPr>
        <w:t xml:space="preserve">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textAlignment w:val="auto"/>
      </w:pPr>
      <w:r>
        <w:rPr>
          <w:rFonts w:hint="eastAsia" w:ascii="Arial" w:hAnsi="Arial" w:cs="Arial"/>
          <w:color w:val="333333"/>
          <w:sz w:val="24"/>
          <w:szCs w:val="24"/>
          <w:lang w:eastAsia="zh-CN"/>
        </w:rPr>
        <w:t>二、</w:t>
      </w:r>
      <w:r>
        <w:rPr>
          <w:rFonts w:hint="default" w:ascii="Arial" w:hAnsi="Arial" w:cs="Arial"/>
          <w:color w:val="333333"/>
          <w:sz w:val="24"/>
          <w:szCs w:val="24"/>
        </w:rPr>
        <w:t xml:space="preserve">资金来源信息：自筹资金。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pPr>
      <w:r>
        <w:rPr>
          <w:rFonts w:hint="eastAsia" w:ascii="Arial" w:hAnsi="Arial" w:cs="Arial"/>
          <w:color w:val="333333"/>
          <w:kern w:val="0"/>
          <w:sz w:val="24"/>
          <w:szCs w:val="24"/>
          <w:lang w:val="en-US" w:eastAsia="zh-CN" w:bidi="ar"/>
        </w:rPr>
        <w:t>三、</w:t>
      </w:r>
      <w:r>
        <w:rPr>
          <w:rFonts w:ascii="Arial" w:hAnsi="Arial" w:eastAsia="宋体" w:cs="Arial"/>
          <w:color w:val="333333"/>
          <w:kern w:val="0"/>
          <w:sz w:val="24"/>
          <w:szCs w:val="24"/>
          <w:lang w:val="en-US" w:eastAsia="zh-CN" w:bidi="ar"/>
        </w:rPr>
        <w:t>监督部门名称：宝钛集团有限公司纪委办综合室 </w:t>
      </w:r>
      <w:r>
        <w:rPr>
          <w:rFonts w:hint="default" w:ascii="Arial" w:hAnsi="Arial" w:eastAsia="宋体" w:cs="Arial"/>
          <w:color w:val="333333"/>
          <w:kern w:val="0"/>
          <w:sz w:val="24"/>
          <w:szCs w:val="24"/>
          <w:lang w:val="en-US" w:eastAsia="zh-CN" w:bidi="ar"/>
        </w:rPr>
        <w:t>举报电话：0917-3258055</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textAlignment w:val="auto"/>
      </w:pPr>
      <w:r>
        <w:rPr>
          <w:rFonts w:hint="default" w:ascii="Arial" w:hAnsi="Arial" w:eastAsia="宋体" w:cs="Arial"/>
          <w:color w:val="333333"/>
          <w:kern w:val="0"/>
          <w:sz w:val="24"/>
          <w:szCs w:val="24"/>
          <w:lang w:val="en-US" w:eastAsia="zh-CN" w:bidi="ar"/>
        </w:rPr>
        <w:t xml:space="preserve">四、供应商的资格能力要求：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Arial" w:hAnsi="Arial" w:eastAsia="宋体" w:cs="Arial"/>
          <w:color w:val="333333"/>
          <w:kern w:val="0"/>
          <w:sz w:val="24"/>
          <w:szCs w:val="24"/>
          <w:lang w:val="en-US" w:eastAsia="zh-CN" w:bidi="ar"/>
        </w:rPr>
      </w:pPr>
      <w:r>
        <w:rPr>
          <w:rFonts w:hint="eastAsia" w:ascii="Arial" w:hAnsi="Arial" w:eastAsia="宋体" w:cs="Arial"/>
          <w:color w:val="333333"/>
          <w:kern w:val="0"/>
          <w:sz w:val="24"/>
          <w:szCs w:val="24"/>
          <w:lang w:val="en-US" w:eastAsia="zh-CN" w:bidi="ar"/>
        </w:rPr>
        <w:t>1、供应商为中华人民共和国境内正式注册并具有独立法人资格的法人或其他组织，具有独立签订合同的权利和良好履行合同能力的生产厂家或授权经销商，生产厂家或经销商营业执照范围内应包含类似内容，提供企业法人营业执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Arial" w:hAnsi="Arial" w:eastAsia="宋体" w:cs="Arial"/>
          <w:color w:val="333333"/>
          <w:kern w:val="0"/>
          <w:sz w:val="24"/>
          <w:szCs w:val="24"/>
          <w:lang w:val="en-US" w:eastAsia="zh-CN" w:bidi="ar"/>
        </w:rPr>
      </w:pPr>
      <w:r>
        <w:rPr>
          <w:rFonts w:hint="eastAsia" w:ascii="Arial" w:hAnsi="Arial" w:eastAsia="宋体" w:cs="Arial"/>
          <w:color w:val="333333"/>
          <w:kern w:val="0"/>
          <w:sz w:val="24"/>
          <w:szCs w:val="24"/>
          <w:lang w:val="en-US" w:eastAsia="zh-CN" w:bidi="ar"/>
        </w:rPr>
        <w:t>2、供应商具有良好的银行资信和商业信誉，没有处于被责令停业，财产被接管、冻结、破产状态，提供2025年度的银行资信证明；</w:t>
      </w:r>
      <w:bookmarkStart w:id="0" w:name="_GoBack"/>
      <w:bookmarkEnd w:id="0"/>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Arial" w:hAnsi="Arial" w:eastAsia="宋体" w:cs="Arial"/>
          <w:color w:val="333333"/>
          <w:kern w:val="0"/>
          <w:sz w:val="24"/>
          <w:szCs w:val="24"/>
          <w:lang w:val="en-US" w:eastAsia="zh-CN" w:bidi="ar"/>
        </w:rPr>
      </w:pPr>
      <w:r>
        <w:rPr>
          <w:rFonts w:hint="eastAsia" w:ascii="Arial" w:hAnsi="Arial" w:eastAsia="宋体" w:cs="Arial"/>
          <w:color w:val="333333"/>
          <w:kern w:val="0"/>
          <w:sz w:val="24"/>
          <w:szCs w:val="24"/>
          <w:lang w:val="en-US" w:eastAsia="zh-CN" w:bidi="ar"/>
        </w:rPr>
        <w:t>3、有良好的履约能力，近三年无重大诉讼案件和重大合同纠纷，供应商不得在中国执行信息公开网(http://zxgk.court.gov.cn/shixin/)被列为失信被执行人</w:t>
      </w:r>
      <w:r>
        <w:rPr>
          <w:rFonts w:hint="default" w:ascii="Arial" w:hAnsi="Arial" w:eastAsia="宋体" w:cs="Arial"/>
          <w:color w:val="333333"/>
          <w:kern w:val="0"/>
          <w:sz w:val="24"/>
          <w:szCs w:val="24"/>
          <w:lang w:val="en-US" w:eastAsia="zh-CN" w:bidi="ar"/>
        </w:rPr>
        <w:t> </w:t>
      </w:r>
      <w:r>
        <w:rPr>
          <w:rFonts w:hint="eastAsia" w:ascii="Arial" w:hAnsi="Arial" w:eastAsia="宋体" w:cs="Arial"/>
          <w:color w:val="333333"/>
          <w:kern w:val="0"/>
          <w:sz w:val="24"/>
          <w:szCs w:val="24"/>
          <w:lang w:val="en-US" w:eastAsia="zh-CN" w:bidi="ar"/>
        </w:rPr>
        <w:t>，提供查询截图；</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Arial" w:hAnsi="Arial" w:eastAsia="宋体" w:cs="Arial"/>
          <w:color w:val="333333"/>
          <w:kern w:val="0"/>
          <w:sz w:val="24"/>
          <w:szCs w:val="24"/>
          <w:lang w:val="en-US" w:eastAsia="zh-CN" w:bidi="ar"/>
        </w:rPr>
      </w:pPr>
      <w:r>
        <w:rPr>
          <w:rFonts w:hint="eastAsia" w:ascii="Arial" w:hAnsi="Arial" w:eastAsia="宋体" w:cs="Arial"/>
          <w:color w:val="333333"/>
          <w:kern w:val="0"/>
          <w:sz w:val="24"/>
          <w:szCs w:val="24"/>
          <w:lang w:val="en-US" w:eastAsia="zh-CN" w:bidi="ar"/>
        </w:rPr>
        <w:t>4、单位负责人为同一人或者存在控股、管理关系的不同单位，不得同时参加本次采购活动；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Arial" w:hAnsi="Arial" w:eastAsia="宋体" w:cs="Arial"/>
          <w:color w:val="333333"/>
          <w:kern w:val="0"/>
          <w:sz w:val="24"/>
          <w:szCs w:val="24"/>
          <w:lang w:val="en-US" w:eastAsia="zh-CN" w:bidi="ar"/>
        </w:rPr>
      </w:pPr>
      <w:r>
        <w:rPr>
          <w:rFonts w:hint="eastAsia" w:ascii="Arial" w:hAnsi="Arial" w:eastAsia="宋体" w:cs="Arial"/>
          <w:color w:val="333333"/>
          <w:kern w:val="0"/>
          <w:sz w:val="24"/>
          <w:szCs w:val="24"/>
          <w:lang w:val="en-US" w:eastAsia="zh-CN" w:bidi="ar"/>
        </w:rPr>
        <w:t>5、本次采购项目不允许联合体响应；</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Arial" w:hAnsi="Arial" w:eastAsia="宋体" w:cs="Arial"/>
          <w:color w:val="333333"/>
          <w:kern w:val="0"/>
          <w:sz w:val="24"/>
          <w:szCs w:val="24"/>
          <w:lang w:val="en-US" w:eastAsia="zh-CN" w:bidi="ar"/>
        </w:rPr>
        <w:sectPr>
          <w:pgSz w:w="11906" w:h="16838"/>
          <w:pgMar w:top="1440" w:right="1800" w:bottom="1440" w:left="1800" w:header="851" w:footer="992" w:gutter="0"/>
          <w:cols w:space="425" w:num="1"/>
          <w:docGrid w:type="lines" w:linePitch="312" w:charSpace="0"/>
        </w:sectPr>
      </w:pPr>
      <w:r>
        <w:rPr>
          <w:rFonts w:hint="eastAsia" w:ascii="Arial" w:hAnsi="Arial" w:eastAsia="宋体" w:cs="Arial"/>
          <w:color w:val="333333"/>
          <w:kern w:val="0"/>
          <w:sz w:val="24"/>
          <w:szCs w:val="24"/>
          <w:lang w:val="en-US" w:eastAsia="zh-CN" w:bidi="ar"/>
        </w:rPr>
        <w:t>6、供应商提供近三年（2022-2024）资产负债表、利润及利润分配表和现金流量表等会计报表以证明具有良好的履约能力，否则不得参加本次采购活动。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default" w:ascii="Arial" w:hAnsi="Arial" w:eastAsia="宋体" w:cs="Arial"/>
          <w:color w:val="333333"/>
          <w:kern w:val="0"/>
          <w:sz w:val="24"/>
          <w:szCs w:val="24"/>
          <w:lang w:val="en-US" w:eastAsia="zh-CN" w:bidi="ar"/>
        </w:rPr>
      </w:pPr>
      <w:r>
        <w:rPr>
          <w:rFonts w:hint="eastAsia" w:ascii="Arial" w:hAnsi="Arial" w:cs="Arial"/>
          <w:color w:val="333333"/>
          <w:kern w:val="0"/>
          <w:sz w:val="24"/>
          <w:szCs w:val="24"/>
          <w:lang w:val="en-US" w:eastAsia="zh-CN" w:bidi="ar"/>
        </w:rPr>
        <w:t>五、</w:t>
      </w:r>
      <w:r>
        <w:rPr>
          <w:rFonts w:hint="default" w:ascii="Arial" w:hAnsi="Arial" w:eastAsia="宋体" w:cs="Arial"/>
          <w:color w:val="333333"/>
          <w:kern w:val="0"/>
          <w:sz w:val="24"/>
          <w:szCs w:val="24"/>
          <w:lang w:val="en-US" w:eastAsia="zh-CN" w:bidi="ar"/>
        </w:rPr>
        <w:t>公告内容：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default" w:ascii="Arial" w:hAnsi="Arial" w:eastAsia="宋体" w:cs="Arial"/>
          <w:color w:val="333333"/>
          <w:kern w:val="0"/>
          <w:sz w:val="24"/>
          <w:szCs w:val="24"/>
          <w:lang w:val="en-US" w:eastAsia="zh-CN" w:bidi="ar"/>
        </w:rPr>
      </w:pPr>
      <w:r>
        <w:rPr>
          <w:rFonts w:hint="eastAsia" w:ascii="Arial" w:hAnsi="Arial" w:cs="Arial"/>
          <w:color w:val="333333"/>
          <w:kern w:val="0"/>
          <w:sz w:val="24"/>
          <w:szCs w:val="24"/>
          <w:lang w:val="en-US" w:eastAsia="zh-CN" w:bidi="ar"/>
        </w:rPr>
        <w:t>1、主要改造内容</w:t>
      </w:r>
    </w:p>
    <w:tbl>
      <w:tblPr>
        <w:tblStyle w:val="7"/>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1371"/>
        <w:gridCol w:w="2094"/>
        <w:gridCol w:w="1248"/>
        <w:gridCol w:w="725"/>
        <w:gridCol w:w="2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93"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序号</w:t>
            </w:r>
          </w:p>
        </w:tc>
        <w:tc>
          <w:tcPr>
            <w:tcW w:w="1371"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适用机床名称</w:t>
            </w:r>
          </w:p>
        </w:tc>
        <w:tc>
          <w:tcPr>
            <w:tcW w:w="2094"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sz w:val="18"/>
                <w:szCs w:val="18"/>
                <w:vertAlign w:val="baseline"/>
                <w:lang w:val="en-US" w:eastAsia="zh-CN"/>
              </w:rPr>
            </w:pPr>
            <w:r>
              <w:rPr>
                <w:rFonts w:hint="eastAsia"/>
                <w:sz w:val="18"/>
                <w:szCs w:val="18"/>
                <w:vertAlign w:val="baseline"/>
                <w:lang w:val="en-US" w:eastAsia="zh-CN"/>
              </w:rPr>
              <w:t>制造厂商</w:t>
            </w:r>
          </w:p>
        </w:tc>
        <w:tc>
          <w:tcPr>
            <w:tcW w:w="1248"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适用设备型号</w:t>
            </w:r>
          </w:p>
        </w:tc>
        <w:tc>
          <w:tcPr>
            <w:tcW w:w="72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台数</w:t>
            </w:r>
          </w:p>
        </w:tc>
        <w:tc>
          <w:tcPr>
            <w:tcW w:w="278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改造内容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593"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1</w:t>
            </w:r>
          </w:p>
        </w:tc>
        <w:tc>
          <w:tcPr>
            <w:tcW w:w="1371"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ascii="宋体" w:hAnsi="宋体" w:eastAsia="宋体" w:cs="宋体"/>
                <w:i w:val="0"/>
                <w:iCs w:val="0"/>
                <w:color w:val="000000"/>
                <w:kern w:val="0"/>
                <w:sz w:val="18"/>
                <w:szCs w:val="18"/>
                <w:u w:val="none"/>
                <w:lang w:val="en-US" w:eastAsia="zh-CN" w:bidi="ar"/>
              </w:rPr>
              <w:t>数控机床</w:t>
            </w:r>
          </w:p>
        </w:tc>
        <w:tc>
          <w:tcPr>
            <w:tcW w:w="2094"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山崎马扎克（中国）有限公司</w:t>
            </w:r>
          </w:p>
        </w:tc>
        <w:tc>
          <w:tcPr>
            <w:tcW w:w="1248"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ascii="Times New Roman" w:hAnsi="Times New Roman" w:eastAsia="宋体" w:cs="Times New Roman"/>
                <w:sz w:val="18"/>
                <w:szCs w:val="18"/>
                <w:vertAlign w:val="baseline"/>
                <w:lang w:val="en-US" w:eastAsia="zh-CN"/>
              </w:rPr>
              <w:t>VCE-570CL</w:t>
            </w:r>
          </w:p>
        </w:tc>
        <w:tc>
          <w:tcPr>
            <w:tcW w:w="72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1</w:t>
            </w:r>
          </w:p>
        </w:tc>
        <w:tc>
          <w:tcPr>
            <w:tcW w:w="278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sz w:val="18"/>
                <w:szCs w:val="18"/>
                <w:vertAlign w:val="baseline"/>
                <w:lang w:val="en-US" w:eastAsia="zh-CN"/>
              </w:rPr>
            </w:pPr>
            <w:r>
              <w:rPr>
                <w:rFonts w:hint="eastAsia" w:ascii="Times New Roman" w:hAnsi="Times New Roman" w:eastAsia="宋体" w:cs="Times New Roman"/>
                <w:sz w:val="18"/>
                <w:szCs w:val="18"/>
                <w:vertAlign w:val="baseline"/>
                <w:lang w:val="en-US" w:eastAsia="zh-CN"/>
              </w:rPr>
              <w:t>增加直角侧铣头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593"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2</w:t>
            </w:r>
          </w:p>
        </w:tc>
        <w:tc>
          <w:tcPr>
            <w:tcW w:w="1371"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kern w:val="2"/>
                <w:sz w:val="18"/>
                <w:szCs w:val="18"/>
                <w:vertAlign w:val="baseline"/>
                <w:lang w:val="en-US" w:eastAsia="zh-CN" w:bidi="ar-SA"/>
              </w:rPr>
            </w:pPr>
            <w:r>
              <w:rPr>
                <w:rFonts w:hint="default"/>
                <w:sz w:val="18"/>
                <w:szCs w:val="18"/>
                <w:vertAlign w:val="baseline"/>
                <w:lang w:val="en-US" w:eastAsia="zh-CN"/>
              </w:rPr>
              <w:t>高精度立式加工中心</w:t>
            </w:r>
          </w:p>
        </w:tc>
        <w:tc>
          <w:tcPr>
            <w:tcW w:w="2094"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kern w:val="2"/>
                <w:sz w:val="18"/>
                <w:szCs w:val="18"/>
                <w:vertAlign w:val="baseline"/>
                <w:lang w:val="en-US" w:eastAsia="zh-CN" w:bidi="ar-SA"/>
              </w:rPr>
            </w:pPr>
            <w:r>
              <w:rPr>
                <w:rFonts w:hint="default"/>
                <w:sz w:val="18"/>
                <w:szCs w:val="18"/>
                <w:vertAlign w:val="baseline"/>
                <w:lang w:val="en-US" w:eastAsia="zh-CN"/>
              </w:rPr>
              <w:t>德扬智能装备（苏州）股份有限公司</w:t>
            </w:r>
          </w:p>
        </w:tc>
        <w:tc>
          <w:tcPr>
            <w:tcW w:w="1248"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kern w:val="2"/>
                <w:sz w:val="18"/>
                <w:szCs w:val="18"/>
                <w:vertAlign w:val="baseline"/>
                <w:lang w:val="en-US" w:eastAsia="zh-CN" w:bidi="ar-SA"/>
              </w:rPr>
            </w:pPr>
            <w:r>
              <w:rPr>
                <w:rFonts w:hint="default"/>
                <w:sz w:val="18"/>
                <w:szCs w:val="18"/>
                <w:vertAlign w:val="baseline"/>
                <w:lang w:val="en-US" w:eastAsia="zh-CN"/>
              </w:rPr>
              <w:t>GC2013</w:t>
            </w:r>
          </w:p>
        </w:tc>
        <w:tc>
          <w:tcPr>
            <w:tcW w:w="72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kern w:val="2"/>
                <w:sz w:val="18"/>
                <w:szCs w:val="18"/>
                <w:vertAlign w:val="baseline"/>
                <w:lang w:val="en-US" w:eastAsia="zh-CN" w:bidi="ar-SA"/>
              </w:rPr>
            </w:pPr>
            <w:r>
              <w:rPr>
                <w:rFonts w:hint="eastAsia"/>
                <w:sz w:val="18"/>
                <w:szCs w:val="18"/>
                <w:vertAlign w:val="baseline"/>
                <w:lang w:val="en-US" w:eastAsia="zh-CN"/>
              </w:rPr>
              <w:t>1</w:t>
            </w:r>
          </w:p>
        </w:tc>
        <w:tc>
          <w:tcPr>
            <w:tcW w:w="278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Times New Roman"/>
                <w:sz w:val="18"/>
                <w:szCs w:val="18"/>
                <w:highlight w:val="none"/>
                <w:vertAlign w:val="baseline"/>
                <w:lang w:val="en-US" w:eastAsia="zh-CN"/>
              </w:rPr>
            </w:pPr>
            <w:r>
              <w:rPr>
                <w:rFonts w:hint="eastAsia" w:ascii="Times New Roman" w:hAnsi="Times New Roman" w:eastAsia="宋体" w:cs="Times New Roman"/>
                <w:sz w:val="18"/>
                <w:szCs w:val="18"/>
                <w:highlight w:val="none"/>
                <w:vertAlign w:val="baseline"/>
                <w:lang w:val="en-US" w:eastAsia="zh-CN"/>
              </w:rPr>
              <w:t>增加直角侧铣头及四轴旋转工作台（含尾座）</w:t>
            </w:r>
            <w:r>
              <w:rPr>
                <w:rFonts w:hint="eastAsia" w:cs="Times New Roman"/>
                <w:sz w:val="18"/>
                <w:szCs w:val="18"/>
                <w:highlight w:val="none"/>
                <w:vertAlign w:val="baseline"/>
                <w:lang w:val="en-US" w:eastAsia="zh-CN"/>
              </w:rPr>
              <w:t>，实现四轴四联动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593"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3</w:t>
            </w:r>
          </w:p>
        </w:tc>
        <w:tc>
          <w:tcPr>
            <w:tcW w:w="1371"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default"/>
                <w:sz w:val="18"/>
                <w:szCs w:val="18"/>
                <w:vertAlign w:val="baseline"/>
                <w:lang w:val="en-US" w:eastAsia="zh-CN"/>
              </w:rPr>
              <w:t>数控立式加工中心</w:t>
            </w:r>
          </w:p>
        </w:tc>
        <w:tc>
          <w:tcPr>
            <w:tcW w:w="2094"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default"/>
                <w:sz w:val="18"/>
                <w:szCs w:val="18"/>
                <w:vertAlign w:val="baseline"/>
                <w:lang w:val="en-US" w:eastAsia="zh-CN"/>
              </w:rPr>
              <w:t>哈斯自动数控机械（上海）有限公司</w:t>
            </w:r>
          </w:p>
        </w:tc>
        <w:tc>
          <w:tcPr>
            <w:tcW w:w="1248"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default"/>
                <w:sz w:val="18"/>
                <w:szCs w:val="18"/>
                <w:vertAlign w:val="baseline"/>
                <w:lang w:val="en-US" w:eastAsia="zh-CN"/>
              </w:rPr>
              <w:t>VF-2SS-V</w:t>
            </w:r>
          </w:p>
        </w:tc>
        <w:tc>
          <w:tcPr>
            <w:tcW w:w="72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4</w:t>
            </w:r>
          </w:p>
        </w:tc>
        <w:tc>
          <w:tcPr>
            <w:tcW w:w="278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sz w:val="18"/>
                <w:szCs w:val="18"/>
                <w:highlight w:val="none"/>
                <w:vertAlign w:val="baseline"/>
                <w:lang w:val="en-US" w:eastAsia="zh-CN"/>
              </w:rPr>
            </w:pPr>
            <w:r>
              <w:rPr>
                <w:rFonts w:hint="eastAsia" w:ascii="Times New Roman" w:hAnsi="Times New Roman" w:eastAsia="宋体" w:cs="Times New Roman"/>
                <w:sz w:val="18"/>
                <w:szCs w:val="18"/>
                <w:highlight w:val="none"/>
                <w:vertAlign w:val="baseline"/>
                <w:lang w:val="en-US" w:eastAsia="zh-CN"/>
              </w:rPr>
              <w:t>增加五轴旋转工作台</w:t>
            </w:r>
            <w:r>
              <w:rPr>
                <w:rFonts w:hint="eastAsia" w:cs="Times New Roman"/>
                <w:sz w:val="18"/>
                <w:szCs w:val="18"/>
                <w:highlight w:val="none"/>
                <w:vertAlign w:val="baseline"/>
                <w:lang w:val="en-US" w:eastAsia="zh-CN"/>
              </w:rPr>
              <w:t>，实现五轴五联动及后期处理</w:t>
            </w:r>
          </w:p>
        </w:tc>
      </w:tr>
    </w:tbl>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default" w:ascii="Arial" w:hAnsi="Arial" w:eastAsia="宋体" w:cs="Arial"/>
          <w:color w:val="333333"/>
          <w:kern w:val="0"/>
          <w:sz w:val="24"/>
          <w:szCs w:val="24"/>
          <w:lang w:val="en-US" w:eastAsia="zh-CN" w:bidi="ar"/>
        </w:rPr>
      </w:pPr>
      <w:r>
        <w:rPr>
          <w:rFonts w:hint="eastAsia" w:ascii="Arial" w:hAnsi="Arial" w:cs="Arial"/>
          <w:color w:val="333333"/>
          <w:kern w:val="0"/>
          <w:sz w:val="24"/>
          <w:szCs w:val="24"/>
          <w:lang w:val="en-US" w:eastAsia="zh-CN" w:bidi="ar"/>
        </w:rPr>
        <w:t>六、公告发布、</w:t>
      </w:r>
      <w:r>
        <w:rPr>
          <w:rFonts w:hint="eastAsia" w:ascii="宋体" w:hAnsi="宋体" w:eastAsia="宋体" w:cs="宋体"/>
          <w:color w:val="000000"/>
          <w:sz w:val="24"/>
        </w:rPr>
        <w:t>报名</w:t>
      </w:r>
      <w:r>
        <w:rPr>
          <w:rFonts w:hint="eastAsia" w:ascii="宋体" w:hAnsi="宋体" w:eastAsia="宋体" w:cs="宋体"/>
          <w:color w:val="000000"/>
          <w:sz w:val="24"/>
          <w:lang w:val="en-US" w:eastAsia="zh-CN"/>
        </w:rPr>
        <w:t>及采购文件获取方式</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宋体" w:hAnsi="宋体" w:eastAsia="宋体"/>
          <w:sz w:val="24"/>
          <w:szCs w:val="24"/>
          <w:highlight w:val="none"/>
        </w:rPr>
      </w:pPr>
      <w:r>
        <w:rPr>
          <w:rFonts w:hint="eastAsia" w:ascii="宋体" w:hAnsi="宋体" w:eastAsia="宋体"/>
          <w:sz w:val="24"/>
          <w:szCs w:val="24"/>
          <w:highlight w:val="none"/>
          <w:lang w:val="en-US" w:eastAsia="zh-CN"/>
        </w:rPr>
        <w:t>1、202</w:t>
      </w:r>
      <w:r>
        <w:rPr>
          <w:rFonts w:hint="eastAsia" w:ascii="宋体" w:hAnsi="宋体"/>
          <w:sz w:val="24"/>
          <w:szCs w:val="24"/>
          <w:highlight w:val="none"/>
          <w:lang w:val="en-US" w:eastAsia="zh-CN"/>
        </w:rPr>
        <w:t>5</w:t>
      </w:r>
      <w:r>
        <w:rPr>
          <w:rFonts w:hint="eastAsia" w:ascii="宋体" w:hAnsi="宋体" w:eastAsia="宋体"/>
          <w:sz w:val="24"/>
          <w:szCs w:val="24"/>
          <w:highlight w:val="none"/>
        </w:rPr>
        <w:t>年</w:t>
      </w:r>
      <w:r>
        <w:rPr>
          <w:rFonts w:hint="eastAsia" w:ascii="宋体" w:hAnsi="宋体"/>
          <w:sz w:val="24"/>
          <w:szCs w:val="24"/>
          <w:highlight w:val="none"/>
          <w:lang w:val="en-US" w:eastAsia="zh-CN"/>
        </w:rPr>
        <w:t>5</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月</w:t>
      </w:r>
      <w:r>
        <w:rPr>
          <w:rFonts w:hint="eastAsia" w:ascii="宋体" w:hAnsi="宋体"/>
          <w:sz w:val="24"/>
          <w:szCs w:val="24"/>
          <w:highlight w:val="none"/>
          <w:lang w:val="en-US" w:eastAsia="zh-CN"/>
        </w:rPr>
        <w:t>27</w:t>
      </w:r>
      <w:r>
        <w:rPr>
          <w:rFonts w:hint="eastAsia" w:ascii="宋体" w:hAnsi="宋体" w:eastAsia="宋体"/>
          <w:sz w:val="24"/>
          <w:szCs w:val="24"/>
          <w:highlight w:val="none"/>
        </w:rPr>
        <w:t>日</w:t>
      </w:r>
      <w:r>
        <w:rPr>
          <w:rFonts w:hint="eastAsia" w:ascii="宋体" w:hAnsi="宋体"/>
          <w:sz w:val="24"/>
          <w:szCs w:val="24"/>
          <w:highlight w:val="none"/>
          <w:lang w:val="en-US" w:eastAsia="zh-CN"/>
        </w:rPr>
        <w:t>9：00</w:t>
      </w:r>
      <w:r>
        <w:rPr>
          <w:rFonts w:hint="eastAsia" w:ascii="宋体" w:hAnsi="宋体" w:eastAsia="宋体"/>
          <w:sz w:val="24"/>
          <w:szCs w:val="24"/>
          <w:highlight w:val="none"/>
        </w:rPr>
        <w:t>在宝钛集团有限公司官方网站上发布</w:t>
      </w:r>
      <w:r>
        <w:rPr>
          <w:rFonts w:hint="eastAsia" w:ascii="宋体" w:hAnsi="宋体"/>
          <w:sz w:val="24"/>
          <w:szCs w:val="24"/>
          <w:highlight w:val="none"/>
          <w:lang w:eastAsia="zh-CN"/>
        </w:rPr>
        <w:t>采购</w:t>
      </w:r>
      <w:r>
        <w:rPr>
          <w:rFonts w:hint="eastAsia" w:ascii="宋体" w:hAnsi="宋体" w:eastAsia="宋体"/>
          <w:sz w:val="24"/>
          <w:szCs w:val="24"/>
          <w:highlight w:val="none"/>
        </w:rPr>
        <w:t>公告。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highlight w:val="none"/>
        </w:rPr>
      </w:pPr>
      <w:r>
        <w:rPr>
          <w:rFonts w:hint="eastAsia" w:ascii="宋体" w:hAnsi="宋体"/>
          <w:sz w:val="24"/>
          <w:szCs w:val="24"/>
          <w:highlight w:val="none"/>
          <w:lang w:val="en-US" w:eastAsia="zh-CN"/>
        </w:rPr>
        <w:t>2、</w:t>
      </w:r>
      <w:r>
        <w:rPr>
          <w:rFonts w:hint="eastAsia" w:ascii="宋体" w:hAnsi="宋体"/>
          <w:sz w:val="24"/>
          <w:szCs w:val="24"/>
          <w:highlight w:val="none"/>
          <w:lang w:eastAsia="zh-CN"/>
        </w:rPr>
        <w:t>发布采购公告、供应商报名及采购文件获取时间为</w:t>
      </w:r>
      <w:r>
        <w:rPr>
          <w:rFonts w:hint="eastAsia" w:ascii="宋体" w:hAnsi="宋体"/>
          <w:sz w:val="24"/>
          <w:szCs w:val="24"/>
          <w:highlight w:val="none"/>
          <w:lang w:val="en-US" w:eastAsia="zh-CN"/>
        </w:rPr>
        <w:t>3天，时间为2025年5月27日9:00至2025年5月29日17:00；</w:t>
      </w:r>
      <w:r>
        <w:rPr>
          <w:rFonts w:hint="default" w:ascii="Arial" w:hAnsi="Arial" w:eastAsia="宋体" w:cs="Arial"/>
          <w:color w:val="333333"/>
          <w:kern w:val="0"/>
          <w:sz w:val="24"/>
          <w:szCs w:val="24"/>
          <w:highlight w:val="none"/>
          <w:lang w:val="en-US" w:eastAsia="zh-CN" w:bidi="ar"/>
        </w:rPr>
        <w:t xml:space="preserve">获取方式：电子邮件形式发送。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color w:val="auto"/>
          <w:sz w:val="24"/>
          <w:szCs w:val="24"/>
          <w:highlight w:val="none"/>
          <w:lang w:eastAsia="zh-CN"/>
        </w:rPr>
      </w:pPr>
      <w:r>
        <w:rPr>
          <w:rFonts w:hint="eastAsia" w:ascii="宋体" w:hAnsi="宋体"/>
          <w:sz w:val="24"/>
          <w:szCs w:val="24"/>
          <w:highlight w:val="none"/>
          <w:lang w:val="en-US" w:eastAsia="zh-CN"/>
        </w:rPr>
        <w:t>3、</w:t>
      </w:r>
      <w:r>
        <w:rPr>
          <w:rFonts w:hint="default" w:ascii="Arial" w:hAnsi="Arial" w:eastAsia="宋体" w:cs="Arial"/>
          <w:color w:val="333333"/>
          <w:kern w:val="0"/>
          <w:sz w:val="24"/>
          <w:szCs w:val="24"/>
          <w:highlight w:val="none"/>
          <w:lang w:val="en-US" w:eastAsia="zh-CN" w:bidi="ar"/>
        </w:rPr>
        <w:t>采购文件</w:t>
      </w:r>
      <w:r>
        <w:rPr>
          <w:rFonts w:hint="eastAsia" w:ascii="Arial" w:hAnsi="Arial" w:cs="Arial"/>
          <w:color w:val="333333"/>
          <w:kern w:val="0"/>
          <w:sz w:val="24"/>
          <w:szCs w:val="24"/>
          <w:highlight w:val="none"/>
          <w:lang w:val="en-US" w:eastAsia="zh-CN" w:bidi="ar"/>
        </w:rPr>
        <w:t>工本费</w:t>
      </w:r>
      <w:r>
        <w:rPr>
          <w:rFonts w:hint="default" w:ascii="Arial" w:hAnsi="Arial" w:eastAsia="宋体" w:cs="Arial"/>
          <w:color w:val="333333"/>
          <w:kern w:val="0"/>
          <w:sz w:val="24"/>
          <w:szCs w:val="24"/>
          <w:highlight w:val="none"/>
          <w:lang w:val="en-US" w:eastAsia="zh-CN" w:bidi="ar"/>
        </w:rPr>
        <w:t>：</w:t>
      </w:r>
      <w:r>
        <w:rPr>
          <w:rFonts w:hint="eastAsia" w:ascii="Arial" w:hAnsi="Arial" w:eastAsia="宋体" w:cs="Arial"/>
          <w:color w:val="333333"/>
          <w:kern w:val="0"/>
          <w:sz w:val="24"/>
          <w:szCs w:val="24"/>
          <w:highlight w:val="none"/>
          <w:lang w:val="en-US" w:eastAsia="zh-CN" w:bidi="ar"/>
        </w:rPr>
        <w:t>立式加工中心升级改造项目</w:t>
      </w:r>
      <w:r>
        <w:rPr>
          <w:rFonts w:hint="default" w:ascii="Arial" w:hAnsi="Arial" w:eastAsia="宋体" w:cs="Arial"/>
          <w:color w:val="333333"/>
          <w:kern w:val="0"/>
          <w:sz w:val="24"/>
          <w:szCs w:val="24"/>
          <w:highlight w:val="none"/>
          <w:lang w:val="en-US" w:eastAsia="zh-CN" w:bidi="ar"/>
        </w:rPr>
        <w:t>采购文件售价：</w:t>
      </w:r>
      <w:r>
        <w:rPr>
          <w:rFonts w:hint="eastAsia" w:ascii="Arial" w:hAnsi="Arial" w:cs="Arial"/>
          <w:color w:val="333333"/>
          <w:kern w:val="0"/>
          <w:sz w:val="24"/>
          <w:szCs w:val="24"/>
          <w:highlight w:val="none"/>
          <w:lang w:val="en-US" w:eastAsia="zh-CN" w:bidi="ar"/>
        </w:rPr>
        <w:t>10</w:t>
      </w:r>
      <w:r>
        <w:rPr>
          <w:rFonts w:hint="default" w:ascii="Arial" w:hAnsi="Arial" w:eastAsia="宋体" w:cs="Arial"/>
          <w:color w:val="333333"/>
          <w:kern w:val="0"/>
          <w:sz w:val="24"/>
          <w:szCs w:val="24"/>
          <w:highlight w:val="none"/>
          <w:lang w:val="en-US" w:eastAsia="zh-CN" w:bidi="ar"/>
        </w:rPr>
        <w:t>00元/份，售后不退。</w:t>
      </w:r>
      <w:r>
        <w:rPr>
          <w:rFonts w:hint="eastAsia" w:ascii="宋体" w:hAnsi="宋体" w:eastAsia="宋体" w:cs="宋体"/>
          <w:color w:val="000000"/>
          <w:kern w:val="0"/>
          <w:sz w:val="24"/>
          <w:highlight w:val="none"/>
          <w:lang w:val="en-US" w:eastAsia="zh-CN"/>
        </w:rPr>
        <w:t>（报名单位从基本户汇款至</w:t>
      </w:r>
      <w:r>
        <w:rPr>
          <w:rFonts w:hint="eastAsia" w:ascii="宋体" w:hAnsi="宋体" w:eastAsia="宋体" w:cs="宋体"/>
          <w:color w:val="auto"/>
          <w:sz w:val="24"/>
          <w:szCs w:val="24"/>
          <w:highlight w:val="none"/>
          <w:lang w:eastAsia="zh-CN"/>
        </w:rPr>
        <w:t>陕西宝钛泰乐精密制造有限公司</w:t>
      </w:r>
      <w:r>
        <w:rPr>
          <w:rFonts w:hint="eastAsia" w:ascii="宋体" w:hAnsi="宋体" w:cs="宋体"/>
          <w:color w:val="auto"/>
          <w:sz w:val="24"/>
          <w:szCs w:val="24"/>
          <w:highlight w:val="none"/>
          <w:lang w:eastAsia="zh-CN"/>
        </w:rPr>
        <w:t>，</w:t>
      </w:r>
      <w:r>
        <w:rPr>
          <w:rFonts w:hint="eastAsia" w:ascii="宋体" w:hAnsi="宋体" w:eastAsia="宋体" w:cs="宋体"/>
          <w:color w:val="000000"/>
          <w:kern w:val="0"/>
          <w:sz w:val="24"/>
          <w:highlight w:val="none"/>
          <w:lang w:val="en-US" w:eastAsia="zh-CN"/>
        </w:rPr>
        <w:t>并注明采购项目公告编号</w:t>
      </w:r>
      <w:r>
        <w:rPr>
          <w:rFonts w:hint="eastAsia"/>
          <w:sz w:val="24"/>
          <w:szCs w:val="24"/>
          <w:highlight w:val="none"/>
          <w:lang w:eastAsia="zh-CN"/>
        </w:rPr>
        <w:t>，电汇至</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陕西宝钛泰乐精密制造有限公司</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开户行：</w:t>
      </w:r>
      <w:r>
        <w:rPr>
          <w:rFonts w:hint="eastAsia" w:ascii="宋体" w:hAnsi="宋体" w:eastAsia="宋体" w:cs="宋体"/>
          <w:color w:val="auto"/>
          <w:sz w:val="24"/>
          <w:szCs w:val="24"/>
          <w:highlight w:val="none"/>
          <w:lang w:eastAsia="zh-CN"/>
        </w:rPr>
        <w:t>工商银行宝鸡高新大道支行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账号：</w:t>
      </w:r>
      <w:r>
        <w:rPr>
          <w:rFonts w:hint="eastAsia" w:ascii="宋体" w:hAnsi="宋体" w:eastAsia="宋体" w:cs="宋体"/>
          <w:color w:val="auto"/>
          <w:sz w:val="24"/>
          <w:szCs w:val="24"/>
          <w:highlight w:val="none"/>
          <w:lang w:val="en-US" w:eastAsia="zh-CN"/>
        </w:rPr>
        <w:t>2603 0219 0902 4503 788</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单位联系人：</w:t>
      </w:r>
      <w:r>
        <w:rPr>
          <w:rFonts w:hint="eastAsia" w:ascii="宋体" w:hAnsi="宋体" w:cs="宋体"/>
          <w:color w:val="auto"/>
          <w:sz w:val="24"/>
          <w:szCs w:val="24"/>
          <w:highlight w:val="none"/>
          <w:lang w:val="en-US" w:eastAsia="zh-CN"/>
        </w:rPr>
        <w:t>李恒</w:t>
      </w:r>
      <w:r>
        <w:rPr>
          <w:rFonts w:hint="eastAsia" w:ascii="宋体" w:hAnsi="宋体" w:eastAsia="宋体" w:cs="宋体"/>
          <w:color w:val="auto"/>
          <w:sz w:val="24"/>
          <w:szCs w:val="24"/>
          <w:highlight w:val="none"/>
        </w:rPr>
        <w:t xml:space="preserve">  电话：0917-338</w:t>
      </w:r>
      <w:r>
        <w:rPr>
          <w:rFonts w:hint="eastAsia" w:ascii="宋体" w:hAnsi="宋体" w:eastAsia="宋体" w:cs="宋体"/>
          <w:color w:val="auto"/>
          <w:sz w:val="24"/>
          <w:szCs w:val="24"/>
          <w:highlight w:val="none"/>
          <w:lang w:val="en-US" w:eastAsia="zh-CN"/>
        </w:rPr>
        <w:t>2353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/13</w:t>
      </w:r>
      <w:r>
        <w:rPr>
          <w:rFonts w:hint="eastAsia" w:ascii="宋体" w:hAnsi="宋体" w:cs="宋体"/>
          <w:color w:val="auto"/>
          <w:sz w:val="24"/>
          <w:szCs w:val="24"/>
          <w:highlight w:val="none"/>
          <w:lang w:val="en-US" w:eastAsia="zh-CN"/>
        </w:rPr>
        <w:t>992772010</w:t>
      </w:r>
    </w:p>
    <w:p>
      <w:pPr>
        <w:keepNext w:val="0"/>
        <w:keepLines w:val="0"/>
        <w:pageBreakBefore w:val="0"/>
        <w:kinsoku/>
        <w:wordWrap/>
        <w:overflowPunct/>
        <w:topLinePunct w:val="0"/>
        <w:autoSpaceDE/>
        <w:autoSpaceDN/>
        <w:bidi w:val="0"/>
        <w:adjustRightInd/>
        <w:snapToGrid/>
        <w:spacing w:after="0" w:line="360" w:lineRule="auto"/>
        <w:textAlignment w:val="auto"/>
        <w:rPr>
          <w:highlight w:val="none"/>
        </w:rPr>
      </w:pPr>
      <w:r>
        <w:rPr>
          <w:rFonts w:hint="eastAsia" w:ascii="Arial" w:hAnsi="Arial" w:cs="Arial"/>
          <w:color w:val="333333"/>
          <w:kern w:val="0"/>
          <w:sz w:val="24"/>
          <w:szCs w:val="24"/>
          <w:highlight w:val="none"/>
          <w:lang w:val="en-US" w:eastAsia="zh-CN" w:bidi="ar"/>
        </w:rPr>
        <w:t>七</w:t>
      </w:r>
      <w:r>
        <w:rPr>
          <w:rFonts w:hint="default" w:ascii="Arial" w:hAnsi="Arial" w:eastAsia="宋体" w:cs="Arial"/>
          <w:color w:val="333333"/>
          <w:kern w:val="0"/>
          <w:sz w:val="24"/>
          <w:szCs w:val="24"/>
          <w:highlight w:val="none"/>
          <w:lang w:val="en-US" w:eastAsia="zh-CN" w:bidi="ar"/>
        </w:rPr>
        <w:t>、响应文件递交：</w:t>
      </w:r>
      <w:r>
        <w:rPr>
          <w:rFonts w:hint="eastAsia" w:ascii="宋体" w:hAnsi="宋体"/>
          <w:sz w:val="24"/>
          <w:szCs w:val="24"/>
          <w:highlight w:val="none"/>
          <w:lang w:eastAsia="zh-CN"/>
        </w:rPr>
        <w:t>响应</w:t>
      </w:r>
      <w:r>
        <w:rPr>
          <w:rFonts w:hint="eastAsia" w:ascii="宋体" w:hAnsi="宋体" w:eastAsia="宋体"/>
          <w:sz w:val="24"/>
          <w:szCs w:val="24"/>
          <w:highlight w:val="none"/>
        </w:rPr>
        <w:t>文件递交</w:t>
      </w:r>
      <w:r>
        <w:rPr>
          <w:rFonts w:hint="eastAsia" w:ascii="宋体" w:hAnsi="宋体"/>
          <w:sz w:val="24"/>
          <w:szCs w:val="24"/>
          <w:highlight w:val="none"/>
          <w:lang w:val="en-US" w:eastAsia="zh-CN"/>
        </w:rPr>
        <w:t>暂定</w:t>
      </w:r>
      <w:r>
        <w:rPr>
          <w:rFonts w:hint="eastAsia" w:ascii="宋体" w:hAnsi="宋体" w:eastAsia="宋体"/>
          <w:sz w:val="24"/>
          <w:szCs w:val="24"/>
          <w:highlight w:val="none"/>
        </w:rPr>
        <w:t>截止时间：</w:t>
      </w:r>
      <w:r>
        <w:rPr>
          <w:rFonts w:hint="eastAsia" w:ascii="宋体" w:hAnsi="宋体" w:eastAsia="宋体"/>
          <w:sz w:val="24"/>
          <w:szCs w:val="24"/>
          <w:highlight w:val="none"/>
          <w:lang w:val="en-US" w:eastAsia="zh-CN"/>
        </w:rPr>
        <w:t>202</w:t>
      </w:r>
      <w:r>
        <w:rPr>
          <w:rFonts w:hint="eastAsia" w:ascii="宋体" w:hAnsi="宋体"/>
          <w:sz w:val="24"/>
          <w:szCs w:val="24"/>
          <w:highlight w:val="none"/>
          <w:lang w:val="en-US" w:eastAsia="zh-CN"/>
        </w:rPr>
        <w:t>5</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年</w:t>
      </w:r>
      <w:r>
        <w:rPr>
          <w:rFonts w:hint="eastAsia" w:ascii="宋体" w:hAnsi="宋体"/>
          <w:sz w:val="24"/>
          <w:szCs w:val="24"/>
          <w:highlight w:val="none"/>
          <w:lang w:val="en-US" w:eastAsia="zh-CN"/>
        </w:rPr>
        <w:t>6</w:t>
      </w:r>
      <w:r>
        <w:rPr>
          <w:rFonts w:hint="eastAsia" w:ascii="宋体" w:hAnsi="宋体" w:eastAsia="宋体"/>
          <w:sz w:val="24"/>
          <w:szCs w:val="24"/>
          <w:highlight w:val="none"/>
        </w:rPr>
        <w:t>月</w:t>
      </w:r>
      <w:r>
        <w:rPr>
          <w:rFonts w:hint="eastAsia" w:ascii="宋体" w:hAnsi="宋体"/>
          <w:sz w:val="24"/>
          <w:szCs w:val="24"/>
          <w:highlight w:val="none"/>
          <w:lang w:val="en-US" w:eastAsia="zh-CN"/>
        </w:rPr>
        <w:t>6</w:t>
      </w:r>
      <w:r>
        <w:rPr>
          <w:rFonts w:hint="eastAsia" w:ascii="宋体" w:hAnsi="宋体" w:eastAsia="宋体"/>
          <w:sz w:val="24"/>
          <w:szCs w:val="24"/>
          <w:highlight w:val="none"/>
        </w:rPr>
        <w:t>日</w:t>
      </w:r>
      <w:r>
        <w:rPr>
          <w:rFonts w:hint="eastAsia" w:ascii="宋体" w:hAnsi="宋体"/>
          <w:sz w:val="24"/>
          <w:szCs w:val="24"/>
          <w:highlight w:val="none"/>
          <w:lang w:val="en-US" w:eastAsia="zh-CN"/>
        </w:rPr>
        <w:t>10</w:t>
      </w:r>
      <w:r>
        <w:rPr>
          <w:rFonts w:hint="eastAsia" w:ascii="宋体" w:hAnsi="宋体" w:eastAsia="宋体"/>
          <w:sz w:val="24"/>
          <w:szCs w:val="24"/>
          <w:highlight w:val="none"/>
          <w:lang w:val="en-US" w:eastAsia="zh-CN"/>
        </w:rPr>
        <w:t>:</w:t>
      </w:r>
      <w:r>
        <w:rPr>
          <w:rFonts w:hint="eastAsia" w:ascii="宋体" w:hAnsi="宋体"/>
          <w:sz w:val="24"/>
          <w:szCs w:val="24"/>
          <w:highlight w:val="none"/>
          <w:lang w:val="en-US" w:eastAsia="zh-CN"/>
        </w:rPr>
        <w:t>3</w:t>
      </w:r>
      <w:r>
        <w:rPr>
          <w:rFonts w:hint="eastAsia" w:ascii="宋体" w:hAnsi="宋体" w:eastAsia="宋体"/>
          <w:sz w:val="24"/>
          <w:szCs w:val="24"/>
          <w:highlight w:val="none"/>
          <w:lang w:val="en-US" w:eastAsia="zh-CN"/>
        </w:rPr>
        <w:t>0</w:t>
      </w:r>
      <w:r>
        <w:rPr>
          <w:rFonts w:hint="eastAsia" w:ascii="宋体" w:hAnsi="宋体"/>
          <w:sz w:val="24"/>
          <w:szCs w:val="24"/>
          <w:highlight w:val="none"/>
          <w:lang w:val="en-US" w:eastAsia="zh-CN"/>
        </w:rPr>
        <w:t>，</w:t>
      </w:r>
      <w:r>
        <w:rPr>
          <w:rFonts w:hint="default" w:ascii="Arial" w:hAnsi="Arial" w:eastAsia="宋体" w:cs="Arial"/>
          <w:color w:val="333333"/>
          <w:kern w:val="0"/>
          <w:sz w:val="24"/>
          <w:szCs w:val="24"/>
          <w:highlight w:val="none"/>
          <w:lang w:val="en-US" w:eastAsia="zh-CN" w:bidi="ar"/>
        </w:rPr>
        <w:t xml:space="preserve">以采购文件为准。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sz w:val="24"/>
          <w:szCs w:val="24"/>
          <w:highlight w:val="none"/>
        </w:rPr>
      </w:pPr>
      <w:r>
        <w:rPr>
          <w:rFonts w:hint="eastAsia" w:ascii="宋体" w:hAnsi="宋体" w:eastAsia="宋体" w:cs="宋体"/>
          <w:color w:val="333333"/>
          <w:kern w:val="0"/>
          <w:sz w:val="24"/>
          <w:szCs w:val="24"/>
          <w:highlight w:val="none"/>
          <w:lang w:val="en-US" w:eastAsia="zh-CN" w:bidi="ar"/>
        </w:rPr>
        <w:t xml:space="preserve">递交方式：纸质文件递交。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sz w:val="24"/>
          <w:szCs w:val="24"/>
          <w:highlight w:val="none"/>
        </w:rPr>
      </w:pPr>
      <w:r>
        <w:rPr>
          <w:rFonts w:hint="eastAsia" w:ascii="宋体" w:hAnsi="宋体" w:eastAsia="宋体" w:cs="宋体"/>
          <w:color w:val="333333"/>
          <w:kern w:val="0"/>
          <w:sz w:val="24"/>
          <w:szCs w:val="24"/>
          <w:highlight w:val="none"/>
          <w:lang w:val="en-US" w:eastAsia="zh-CN" w:bidi="ar"/>
        </w:rPr>
        <w:t xml:space="preserve">邮寄地址：陕西省宝鸡市渭滨区钛城路一号，邮编721014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z w:val="24"/>
          <w:szCs w:val="24"/>
          <w:highlight w:val="none"/>
        </w:rPr>
      </w:pPr>
      <w:r>
        <w:rPr>
          <w:rFonts w:hint="eastAsia" w:ascii="宋体" w:hAnsi="宋体" w:eastAsia="宋体" w:cs="宋体"/>
          <w:color w:val="333333"/>
          <w:kern w:val="0"/>
          <w:sz w:val="24"/>
          <w:szCs w:val="24"/>
          <w:highlight w:val="none"/>
          <w:lang w:val="en-US" w:eastAsia="zh-CN" w:bidi="ar"/>
        </w:rPr>
        <w:t xml:space="preserve">八、实施会时间及地点：  </w:t>
      </w:r>
    </w:p>
    <w:p>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采购实施会</w:t>
      </w:r>
      <w:r>
        <w:rPr>
          <w:rFonts w:hint="eastAsia" w:ascii="宋体" w:hAnsi="宋体" w:cs="宋体"/>
          <w:sz w:val="24"/>
          <w:szCs w:val="24"/>
          <w:highlight w:val="none"/>
          <w:lang w:val="en-US" w:eastAsia="zh-CN"/>
        </w:rPr>
        <w:t>暂定</w:t>
      </w:r>
      <w:r>
        <w:rPr>
          <w:rFonts w:hint="eastAsia" w:ascii="宋体" w:hAnsi="宋体" w:eastAsia="宋体" w:cs="宋体"/>
          <w:sz w:val="24"/>
          <w:szCs w:val="24"/>
          <w:highlight w:val="none"/>
        </w:rPr>
        <w:t>时间：</w:t>
      </w:r>
      <w:r>
        <w:rPr>
          <w:rFonts w:hint="eastAsia" w:ascii="宋体" w:hAnsi="宋体" w:eastAsia="宋体"/>
          <w:sz w:val="24"/>
          <w:szCs w:val="24"/>
          <w:highlight w:val="none"/>
          <w:lang w:val="en-US" w:eastAsia="zh-CN"/>
        </w:rPr>
        <w:t>202</w:t>
      </w:r>
      <w:r>
        <w:rPr>
          <w:rFonts w:hint="eastAsia" w:ascii="宋体" w:hAnsi="宋体"/>
          <w:sz w:val="24"/>
          <w:szCs w:val="24"/>
          <w:highlight w:val="none"/>
          <w:lang w:val="en-US" w:eastAsia="zh-CN"/>
        </w:rPr>
        <w:t>5</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年</w:t>
      </w:r>
      <w:r>
        <w:rPr>
          <w:rFonts w:hint="eastAsia" w:ascii="宋体" w:hAnsi="宋体"/>
          <w:sz w:val="24"/>
          <w:szCs w:val="24"/>
          <w:highlight w:val="none"/>
          <w:lang w:val="en-US" w:eastAsia="zh-CN"/>
        </w:rPr>
        <w:t>6</w:t>
      </w:r>
      <w:r>
        <w:rPr>
          <w:rFonts w:hint="eastAsia" w:ascii="宋体" w:hAnsi="宋体" w:eastAsia="宋体"/>
          <w:sz w:val="24"/>
          <w:szCs w:val="24"/>
          <w:highlight w:val="none"/>
        </w:rPr>
        <w:t>月</w:t>
      </w:r>
      <w:r>
        <w:rPr>
          <w:rFonts w:hint="eastAsia" w:ascii="宋体" w:hAnsi="宋体"/>
          <w:sz w:val="24"/>
          <w:szCs w:val="24"/>
          <w:highlight w:val="none"/>
          <w:lang w:val="en-US" w:eastAsia="zh-CN"/>
        </w:rPr>
        <w:t>6</w:t>
      </w:r>
      <w:r>
        <w:rPr>
          <w:rFonts w:hint="eastAsia" w:ascii="宋体" w:hAnsi="宋体" w:eastAsia="宋体"/>
          <w:sz w:val="24"/>
          <w:szCs w:val="24"/>
          <w:highlight w:val="none"/>
        </w:rPr>
        <w:t>日</w:t>
      </w:r>
      <w:r>
        <w:rPr>
          <w:rFonts w:hint="eastAsia" w:ascii="宋体" w:hAnsi="宋体"/>
          <w:sz w:val="24"/>
          <w:szCs w:val="24"/>
          <w:highlight w:val="none"/>
          <w:lang w:val="en-US" w:eastAsia="zh-CN"/>
        </w:rPr>
        <w:t>10</w:t>
      </w:r>
      <w:r>
        <w:rPr>
          <w:rFonts w:hint="eastAsia" w:ascii="宋体" w:hAnsi="宋体" w:eastAsia="宋体"/>
          <w:sz w:val="24"/>
          <w:szCs w:val="24"/>
          <w:highlight w:val="none"/>
          <w:lang w:val="en-US" w:eastAsia="zh-CN"/>
        </w:rPr>
        <w:t>:</w:t>
      </w:r>
      <w:r>
        <w:rPr>
          <w:rFonts w:hint="eastAsia" w:ascii="宋体" w:hAnsi="宋体"/>
          <w:sz w:val="24"/>
          <w:szCs w:val="24"/>
          <w:highlight w:val="none"/>
          <w:lang w:val="en-US" w:eastAsia="zh-CN"/>
        </w:rPr>
        <w:t>3</w:t>
      </w:r>
      <w:r>
        <w:rPr>
          <w:rFonts w:hint="eastAsia" w:ascii="宋体" w:hAnsi="宋体" w:eastAsia="宋体"/>
          <w:sz w:val="24"/>
          <w:szCs w:val="24"/>
          <w:highlight w:val="none"/>
          <w:lang w:val="en-US" w:eastAsia="zh-CN"/>
        </w:rPr>
        <w:t>0</w:t>
      </w:r>
      <w:r>
        <w:rPr>
          <w:rFonts w:hint="eastAsia" w:ascii="宋体" w:hAnsi="宋体" w:eastAsia="宋体" w:cs="宋体"/>
          <w:sz w:val="24"/>
          <w:szCs w:val="24"/>
          <w:highlight w:val="none"/>
          <w:lang w:val="en-US" w:eastAsia="zh-CN"/>
        </w:rPr>
        <w:t xml:space="preserve">；   </w:t>
      </w:r>
    </w:p>
    <w:p>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实施会地点：泰乐公司会议室</w:t>
      </w:r>
      <w:r>
        <w:rPr>
          <w:rFonts w:hint="eastAsia" w:ascii="宋体" w:hAnsi="宋体" w:eastAsia="宋体" w:cs="宋体"/>
          <w:sz w:val="24"/>
          <w:szCs w:val="24"/>
          <w:highlight w:val="none"/>
        </w:rPr>
        <w:t>。</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九、实施会形式为：视频会议</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zM2EzZjY1NDFmZmEyZTgxMWQ3ZDYyZDQ5MTkzNDUifQ=="/>
  </w:docVars>
  <w:rsids>
    <w:rsidRoot w:val="00000000"/>
    <w:rsid w:val="026A3ACA"/>
    <w:rsid w:val="02D71DB2"/>
    <w:rsid w:val="03863E70"/>
    <w:rsid w:val="05976809"/>
    <w:rsid w:val="09EC6D7E"/>
    <w:rsid w:val="0BF7590B"/>
    <w:rsid w:val="0CB47CA0"/>
    <w:rsid w:val="11BF6ECB"/>
    <w:rsid w:val="12406DA8"/>
    <w:rsid w:val="1376180B"/>
    <w:rsid w:val="13C92283"/>
    <w:rsid w:val="159B126C"/>
    <w:rsid w:val="17B7616E"/>
    <w:rsid w:val="18C474BD"/>
    <w:rsid w:val="21E938E5"/>
    <w:rsid w:val="22CA396A"/>
    <w:rsid w:val="235A79A4"/>
    <w:rsid w:val="298A635B"/>
    <w:rsid w:val="2E505623"/>
    <w:rsid w:val="345E2E88"/>
    <w:rsid w:val="37533A8E"/>
    <w:rsid w:val="37A4078E"/>
    <w:rsid w:val="3D817DB9"/>
    <w:rsid w:val="3E17230B"/>
    <w:rsid w:val="3F3D5750"/>
    <w:rsid w:val="4074190A"/>
    <w:rsid w:val="40E0165F"/>
    <w:rsid w:val="41326E0A"/>
    <w:rsid w:val="41C2018E"/>
    <w:rsid w:val="430F7403"/>
    <w:rsid w:val="44937CE8"/>
    <w:rsid w:val="4A17094B"/>
    <w:rsid w:val="4E8A2033"/>
    <w:rsid w:val="4E944C60"/>
    <w:rsid w:val="51D24C77"/>
    <w:rsid w:val="584E40D2"/>
    <w:rsid w:val="58FB1ADD"/>
    <w:rsid w:val="5B2C68B0"/>
    <w:rsid w:val="5C466736"/>
    <w:rsid w:val="5D627844"/>
    <w:rsid w:val="5DB85554"/>
    <w:rsid w:val="5DD339DD"/>
    <w:rsid w:val="5E8720EC"/>
    <w:rsid w:val="65A610A9"/>
    <w:rsid w:val="68A33FC6"/>
    <w:rsid w:val="6DF42BCE"/>
    <w:rsid w:val="72BD7A32"/>
    <w:rsid w:val="72E2393D"/>
    <w:rsid w:val="74157F76"/>
    <w:rsid w:val="761F4C03"/>
    <w:rsid w:val="77206BCC"/>
    <w:rsid w:val="79224A93"/>
    <w:rsid w:val="7984574E"/>
    <w:rsid w:val="7AD87AFF"/>
    <w:rsid w:val="7B1C7CE1"/>
    <w:rsid w:val="7F167DD3"/>
    <w:rsid w:val="7F5479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spacing w:beforeLines="10" w:afterLines="10" w:line="360" w:lineRule="auto"/>
      <w:ind w:firstLine="420" w:firstLineChars="200"/>
    </w:pPr>
    <w:rPr>
      <w:rFonts w:ascii="Times New Roman" w:hAnsi="Times New Roman"/>
      <w:sz w:val="24"/>
      <w:szCs w:val="24"/>
    </w:rPr>
  </w:style>
  <w:style w:type="paragraph" w:styleId="3">
    <w:name w:val="annotation text"/>
    <w:basedOn w:val="1"/>
    <w:qFormat/>
    <w:uiPriority w:val="0"/>
    <w:pPr>
      <w:jc w:val="left"/>
    </w:pPr>
  </w:style>
  <w:style w:type="paragraph" w:styleId="4">
    <w:name w:val="Body Text"/>
    <w:basedOn w:val="1"/>
    <w:next w:val="1"/>
    <w:qFormat/>
    <w:uiPriority w:val="99"/>
    <w:rPr>
      <w:color w:val="993300"/>
      <w:sz w:val="24"/>
    </w:rPr>
  </w:style>
  <w:style w:type="paragraph" w:styleId="5">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7">
    <w:name w:val="Table Grid"/>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804</Words>
  <Characters>926</Characters>
  <Lines>0</Lines>
  <Paragraphs>0</Paragraphs>
  <TotalTime>28</TotalTime>
  <ScaleCrop>false</ScaleCrop>
  <LinksUpToDate>false</LinksUpToDate>
  <CharactersWithSpaces>965</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2025-05-19T00:02:00Z</dcterms:created>
  <dc:creator>Administrator</dc:creator>
  <cp:lastModifiedBy>杨乔迪</cp:lastModifiedBy>
  <dcterms:modified xsi:type="dcterms:W3CDTF">2025-05-27T07:09:49Z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KSOTemplateDocerSaveRecord">
    <vt:lpwstr>eyJoZGlkIjoiMTFmNTkyMTdiMmY3NzBjZDVhNWE0YmQ1NTdlZDU0MjUifQ==</vt:lpwstr>
  </property>
  <property fmtid="{D5CDD505-2E9C-101B-9397-08002B2CF9AE}" pid="4" name="ICV">
    <vt:lpwstr>EF6A6CFAAE3A41AB8CACAE3801ECDABE_12</vt:lpwstr>
  </property>
</Properties>
</file>